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71C" w:rsidRDefault="0023071C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23071C" w:rsidRDefault="0023071C">
      <w:pPr>
        <w:pStyle w:val="ConsPlusNormal"/>
        <w:jc w:val="both"/>
        <w:outlineLvl w:val="0"/>
      </w:pPr>
    </w:p>
    <w:p w:rsidR="0023071C" w:rsidRDefault="0023071C">
      <w:pPr>
        <w:pStyle w:val="ConsPlusTitle"/>
        <w:jc w:val="center"/>
        <w:outlineLvl w:val="0"/>
      </w:pPr>
      <w:r>
        <w:t>МИНИСТЕРСТВО ЗДРАВООХРАНЕНИЯ И СОЦИАЛЬНОГО РАЗВИТИЯ</w:t>
      </w:r>
    </w:p>
    <w:p w:rsidR="0023071C" w:rsidRDefault="0023071C">
      <w:pPr>
        <w:pStyle w:val="ConsPlusTitle"/>
        <w:jc w:val="center"/>
      </w:pPr>
      <w:r>
        <w:t>РОССИЙСКОЙ ФЕДЕРАЦИИ</w:t>
      </w:r>
    </w:p>
    <w:p w:rsidR="0023071C" w:rsidRDefault="0023071C">
      <w:pPr>
        <w:pStyle w:val="ConsPlusTitle"/>
        <w:jc w:val="center"/>
      </w:pPr>
    </w:p>
    <w:p w:rsidR="0023071C" w:rsidRDefault="0023071C">
      <w:pPr>
        <w:pStyle w:val="ConsPlusTitle"/>
        <w:jc w:val="center"/>
      </w:pPr>
      <w:r>
        <w:t>ПРИКАЗ</w:t>
      </w:r>
    </w:p>
    <w:p w:rsidR="0023071C" w:rsidRDefault="0023071C">
      <w:pPr>
        <w:pStyle w:val="ConsPlusTitle"/>
        <w:jc w:val="center"/>
      </w:pPr>
      <w:r>
        <w:t>от 19 апреля 2007 г. N 282</w:t>
      </w:r>
    </w:p>
    <w:p w:rsidR="0023071C" w:rsidRDefault="0023071C">
      <w:pPr>
        <w:pStyle w:val="ConsPlusTitle"/>
        <w:jc w:val="center"/>
      </w:pPr>
    </w:p>
    <w:p w:rsidR="0023071C" w:rsidRDefault="0023071C">
      <w:pPr>
        <w:pStyle w:val="ConsPlusTitle"/>
        <w:jc w:val="center"/>
      </w:pPr>
      <w:r>
        <w:t>ОБ УТВЕРЖДЕНИИ КРИТЕРИЕВ</w:t>
      </w:r>
    </w:p>
    <w:p w:rsidR="0023071C" w:rsidRDefault="0023071C">
      <w:pPr>
        <w:pStyle w:val="ConsPlusTitle"/>
        <w:jc w:val="center"/>
      </w:pPr>
      <w:r>
        <w:t>ОЦЕНКИ ЭФФЕКТИВНОСТИ ДЕЯТЕЛЬНОСТИ</w:t>
      </w:r>
    </w:p>
    <w:p w:rsidR="0023071C" w:rsidRDefault="0023071C">
      <w:pPr>
        <w:pStyle w:val="ConsPlusTitle"/>
        <w:jc w:val="center"/>
      </w:pPr>
      <w:r>
        <w:t>ВРАЧА-ТЕРАПЕВТА УЧАСТКОВОГО</w:t>
      </w:r>
    </w:p>
    <w:p w:rsidR="0023071C" w:rsidRDefault="0023071C">
      <w:pPr>
        <w:pStyle w:val="ConsPlusNormal"/>
        <w:jc w:val="center"/>
      </w:pPr>
    </w:p>
    <w:p w:rsidR="0023071C" w:rsidRDefault="0023071C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Положением</w:t>
        </w:r>
      </w:hyperlink>
      <w:r>
        <w:t xml:space="preserve"> о Министерстве здравоохранения и социального развития РФ, утвержденным Постановлением Правительства Российской Федерации N 321 от 30.06.2004 (Собрание законодательства Российской Федерации, 2004, N 28, ст. 2898; 2005, N 2, ст. 162; 2006, N 19, ст. 2080), и в целях дальнейшего совершенствования организации первичной медико-санитарной помощи населению приказываю:</w:t>
      </w:r>
    </w:p>
    <w:p w:rsidR="0023071C" w:rsidRDefault="0023071C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1" w:history="1">
        <w:r>
          <w:rPr>
            <w:color w:val="0000FF"/>
          </w:rPr>
          <w:t>критерии</w:t>
        </w:r>
      </w:hyperlink>
      <w:r>
        <w:t xml:space="preserve"> оценки эффективности деятельности врача-терапевта участкового согласно приложению.</w:t>
      </w:r>
    </w:p>
    <w:p w:rsidR="0023071C" w:rsidRDefault="0023071C">
      <w:pPr>
        <w:pStyle w:val="ConsPlusNormal"/>
        <w:spacing w:before="220"/>
        <w:ind w:firstLine="540"/>
        <w:jc w:val="both"/>
      </w:pPr>
      <w:r>
        <w:t>2. Рекомендовать руководителям органов управления здравоохранением субъектов Российской Федерации руководствоваться настоящим Приказом при организации работы врачей-терапевтов участковых.</w:t>
      </w:r>
    </w:p>
    <w:p w:rsidR="0023071C" w:rsidRDefault="0023071C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заместителя министра В.И. Стародубова.</w:t>
      </w:r>
    </w:p>
    <w:p w:rsidR="0023071C" w:rsidRDefault="0023071C">
      <w:pPr>
        <w:pStyle w:val="ConsPlusNormal"/>
        <w:ind w:firstLine="540"/>
        <w:jc w:val="both"/>
      </w:pPr>
    </w:p>
    <w:p w:rsidR="0023071C" w:rsidRDefault="0023071C">
      <w:pPr>
        <w:pStyle w:val="ConsPlusNormal"/>
        <w:jc w:val="right"/>
      </w:pPr>
      <w:r>
        <w:t>Министр</w:t>
      </w:r>
    </w:p>
    <w:p w:rsidR="0023071C" w:rsidRDefault="0023071C">
      <w:pPr>
        <w:pStyle w:val="ConsPlusNormal"/>
        <w:jc w:val="right"/>
      </w:pPr>
      <w:r>
        <w:t>М.Ю.ЗУРАБОВ</w:t>
      </w:r>
    </w:p>
    <w:p w:rsidR="0023071C" w:rsidRDefault="0023071C">
      <w:pPr>
        <w:pStyle w:val="ConsPlusNormal"/>
        <w:ind w:firstLine="540"/>
        <w:jc w:val="both"/>
      </w:pPr>
    </w:p>
    <w:p w:rsidR="0023071C" w:rsidRDefault="0023071C">
      <w:pPr>
        <w:pStyle w:val="ConsPlusNormal"/>
        <w:ind w:firstLine="540"/>
        <w:jc w:val="both"/>
      </w:pPr>
      <w:r>
        <w:t>Не нуждается в государственной регистрации. Письмо Минюста России от 14.05.2007 N 01/4512-АБ.</w:t>
      </w:r>
    </w:p>
    <w:p w:rsidR="0023071C" w:rsidRDefault="0023071C">
      <w:pPr>
        <w:pStyle w:val="ConsPlusNormal"/>
        <w:ind w:firstLine="540"/>
        <w:jc w:val="both"/>
      </w:pPr>
    </w:p>
    <w:p w:rsidR="0023071C" w:rsidRDefault="0023071C">
      <w:pPr>
        <w:pStyle w:val="ConsPlusNormal"/>
        <w:ind w:firstLine="540"/>
        <w:jc w:val="both"/>
      </w:pPr>
    </w:p>
    <w:p w:rsidR="0023071C" w:rsidRDefault="0023071C">
      <w:pPr>
        <w:pStyle w:val="ConsPlusNormal"/>
        <w:ind w:firstLine="540"/>
        <w:jc w:val="both"/>
      </w:pPr>
    </w:p>
    <w:p w:rsidR="0023071C" w:rsidRDefault="0023071C">
      <w:pPr>
        <w:pStyle w:val="ConsPlusNormal"/>
        <w:ind w:firstLine="540"/>
        <w:jc w:val="both"/>
      </w:pPr>
    </w:p>
    <w:p w:rsidR="0023071C" w:rsidRDefault="0023071C">
      <w:pPr>
        <w:pStyle w:val="ConsPlusNormal"/>
        <w:ind w:firstLine="540"/>
        <w:jc w:val="both"/>
      </w:pPr>
    </w:p>
    <w:p w:rsidR="0023071C" w:rsidRDefault="0023071C">
      <w:pPr>
        <w:pStyle w:val="ConsPlusNormal"/>
        <w:jc w:val="right"/>
        <w:outlineLvl w:val="0"/>
      </w:pPr>
      <w:r>
        <w:t>Приложение</w:t>
      </w:r>
    </w:p>
    <w:p w:rsidR="0023071C" w:rsidRDefault="0023071C">
      <w:pPr>
        <w:pStyle w:val="ConsPlusNormal"/>
        <w:jc w:val="right"/>
      </w:pPr>
      <w:r>
        <w:t>к Приказу</w:t>
      </w:r>
    </w:p>
    <w:p w:rsidR="0023071C" w:rsidRDefault="0023071C">
      <w:pPr>
        <w:pStyle w:val="ConsPlusNormal"/>
        <w:jc w:val="right"/>
      </w:pPr>
      <w:r>
        <w:t>Министерства здравоохранения</w:t>
      </w:r>
    </w:p>
    <w:p w:rsidR="0023071C" w:rsidRDefault="0023071C">
      <w:pPr>
        <w:pStyle w:val="ConsPlusNormal"/>
        <w:jc w:val="right"/>
      </w:pPr>
      <w:r>
        <w:t>и социального развития РФ</w:t>
      </w:r>
    </w:p>
    <w:p w:rsidR="0023071C" w:rsidRDefault="0023071C">
      <w:pPr>
        <w:pStyle w:val="ConsPlusNormal"/>
        <w:jc w:val="right"/>
      </w:pPr>
      <w:r>
        <w:t>от 19 апреля 2007 г. N 282</w:t>
      </w:r>
    </w:p>
    <w:p w:rsidR="0023071C" w:rsidRDefault="0023071C">
      <w:pPr>
        <w:pStyle w:val="ConsPlusNormal"/>
        <w:ind w:firstLine="540"/>
        <w:jc w:val="both"/>
      </w:pPr>
    </w:p>
    <w:p w:rsidR="0023071C" w:rsidRDefault="0023071C">
      <w:pPr>
        <w:pStyle w:val="ConsPlusTitle"/>
        <w:jc w:val="center"/>
      </w:pPr>
      <w:bookmarkStart w:id="0" w:name="P31"/>
      <w:bookmarkEnd w:id="0"/>
      <w:r>
        <w:t>КРИТЕРИИ</w:t>
      </w:r>
    </w:p>
    <w:p w:rsidR="0023071C" w:rsidRDefault="0023071C">
      <w:pPr>
        <w:pStyle w:val="ConsPlusTitle"/>
        <w:jc w:val="center"/>
      </w:pPr>
      <w:r>
        <w:t>ОЦЕНКИ ЭФФЕКТИВНОСТИ ДЕЯТЕЛЬНОСТИ</w:t>
      </w:r>
    </w:p>
    <w:p w:rsidR="0023071C" w:rsidRDefault="0023071C">
      <w:pPr>
        <w:pStyle w:val="ConsPlusTitle"/>
        <w:jc w:val="center"/>
      </w:pPr>
      <w:r>
        <w:t>ВРАЧА-ТЕРАПЕВТА УЧАСТКОВОГО</w:t>
      </w:r>
    </w:p>
    <w:p w:rsidR="0023071C" w:rsidRDefault="0023071C">
      <w:pPr>
        <w:pStyle w:val="ConsPlusNormal"/>
        <w:ind w:firstLine="540"/>
        <w:jc w:val="both"/>
      </w:pPr>
    </w:p>
    <w:p w:rsidR="0023071C" w:rsidRDefault="0023071C">
      <w:pPr>
        <w:pStyle w:val="ConsPlusNormal"/>
        <w:ind w:firstLine="540"/>
        <w:jc w:val="both"/>
      </w:pPr>
      <w:r>
        <w:t xml:space="preserve">1. Основной целью </w:t>
      </w:r>
      <w:proofErr w:type="gramStart"/>
      <w:r>
        <w:t xml:space="preserve">введения критериев оценки эффективности деятельности </w:t>
      </w:r>
      <w:hyperlink r:id="rId7" w:history="1">
        <w:r>
          <w:rPr>
            <w:color w:val="0000FF"/>
          </w:rPr>
          <w:t>врача-терапевта</w:t>
        </w:r>
      </w:hyperlink>
      <w:r>
        <w:t xml:space="preserve"> участкового</w:t>
      </w:r>
      <w:proofErr w:type="gramEnd"/>
      <w:r>
        <w:t xml:space="preserve"> является оперативный анализ внутри лечебно-профилактического учреждения диагностической, лечебно-профилактической и организационной работы на терапевтическом участке для улучшения качества оказания медицинской помощи и мониторинга состояния здоровья прикрепленного населения.</w:t>
      </w:r>
    </w:p>
    <w:p w:rsidR="0023071C" w:rsidRDefault="0023071C">
      <w:pPr>
        <w:pStyle w:val="ConsPlusNormal"/>
        <w:spacing w:before="220"/>
        <w:ind w:firstLine="540"/>
        <w:jc w:val="both"/>
      </w:pPr>
      <w:r>
        <w:lastRenderedPageBreak/>
        <w:t xml:space="preserve">2. </w:t>
      </w:r>
      <w:proofErr w:type="gramStart"/>
      <w:r>
        <w:t xml:space="preserve">Основными учетными медицинскими документами при оценке эффективности работы врача-терапевта участкового являются: медицинская карта амбулаторного больного (учетная форма </w:t>
      </w:r>
      <w:hyperlink r:id="rId8" w:history="1">
        <w:r>
          <w:rPr>
            <w:color w:val="0000FF"/>
          </w:rPr>
          <w:t>N 025/у-04</w:t>
        </w:r>
      </w:hyperlink>
      <w:r>
        <w:t xml:space="preserve">); паспорт врачебного участка (учетная форма </w:t>
      </w:r>
      <w:hyperlink r:id="rId9" w:history="1">
        <w:r>
          <w:rPr>
            <w:color w:val="0000FF"/>
          </w:rPr>
          <w:t>N 030/у-тер</w:t>
        </w:r>
      </w:hyperlink>
      <w:r>
        <w:t xml:space="preserve">); ведомость учета врачебных посещений в амбулаторно-поликлинических учреждениях, на дому (учетная форма </w:t>
      </w:r>
      <w:hyperlink r:id="rId10" w:history="1">
        <w:r>
          <w:rPr>
            <w:color w:val="0000FF"/>
          </w:rPr>
          <w:t>N 039/у-02</w:t>
        </w:r>
      </w:hyperlink>
      <w:r>
        <w:t xml:space="preserve">); контрольная карта диспансерного наблюдения (учетная форма </w:t>
      </w:r>
      <w:hyperlink r:id="rId11" w:history="1">
        <w:r>
          <w:rPr>
            <w:color w:val="0000FF"/>
          </w:rPr>
          <w:t>N 030/у-04</w:t>
        </w:r>
      </w:hyperlink>
      <w:r>
        <w:t>);</w:t>
      </w:r>
      <w:proofErr w:type="gramEnd"/>
      <w:r>
        <w:t xml:space="preserve"> талон амбулаторного пациента (учетная форма </w:t>
      </w:r>
      <w:hyperlink r:id="rId12" w:history="1">
        <w:r>
          <w:rPr>
            <w:color w:val="0000FF"/>
          </w:rPr>
          <w:t>N 025-12/у</w:t>
        </w:r>
      </w:hyperlink>
      <w:r>
        <w:t xml:space="preserve">); карта гражданина, имеющего право на получение набора социальных услуг, по учету отпуска лекарственных средств (учетная форма </w:t>
      </w:r>
      <w:hyperlink r:id="rId13" w:history="1">
        <w:r>
          <w:rPr>
            <w:color w:val="0000FF"/>
          </w:rPr>
          <w:t>N 030-Л/у</w:t>
        </w:r>
      </w:hyperlink>
      <w:r>
        <w:t>).</w:t>
      </w:r>
    </w:p>
    <w:p w:rsidR="0023071C" w:rsidRDefault="0023071C">
      <w:pPr>
        <w:pStyle w:val="ConsPlusNormal"/>
        <w:spacing w:before="220"/>
        <w:ind w:firstLine="540"/>
        <w:jc w:val="both"/>
      </w:pPr>
      <w:r>
        <w:t>3. При оценке эффективности работы врачей-терапевтов участковых рекомендуется использовать следующие критерии деятельности врача-терапевта участкового:</w:t>
      </w:r>
    </w:p>
    <w:p w:rsidR="0023071C" w:rsidRDefault="0023071C">
      <w:pPr>
        <w:pStyle w:val="ConsPlusNormal"/>
        <w:spacing w:before="220"/>
        <w:ind w:firstLine="540"/>
        <w:jc w:val="both"/>
      </w:pPr>
      <w:r>
        <w:t>- стабилизация или снижение уровня госпитализации прикрепленного населения;</w:t>
      </w:r>
    </w:p>
    <w:p w:rsidR="0023071C" w:rsidRDefault="0023071C">
      <w:pPr>
        <w:pStyle w:val="ConsPlusNormal"/>
        <w:spacing w:before="220"/>
        <w:ind w:firstLine="540"/>
        <w:jc w:val="both"/>
      </w:pPr>
      <w:r>
        <w:t>- снижение частоты вызовов скорой медицинской помощи к прикрепленному населению;</w:t>
      </w:r>
    </w:p>
    <w:p w:rsidR="0023071C" w:rsidRDefault="0023071C">
      <w:pPr>
        <w:pStyle w:val="ConsPlusNormal"/>
        <w:spacing w:before="220"/>
        <w:ind w:firstLine="540"/>
        <w:jc w:val="both"/>
      </w:pPr>
      <w:r>
        <w:t>- увеличение числа посещений прикрепленного населения с профилактической целью;</w:t>
      </w:r>
    </w:p>
    <w:p w:rsidR="0023071C" w:rsidRDefault="0023071C">
      <w:pPr>
        <w:pStyle w:val="ConsPlusNormal"/>
        <w:spacing w:before="220"/>
        <w:ind w:firstLine="540"/>
        <w:jc w:val="both"/>
      </w:pPr>
      <w:r>
        <w:t>- полнота охвата лечебно-профилактической помощью лиц, состоящих под диспансерным наблюдением;</w:t>
      </w:r>
    </w:p>
    <w:p w:rsidR="0023071C" w:rsidRDefault="0023071C">
      <w:pPr>
        <w:pStyle w:val="ConsPlusNormal"/>
        <w:spacing w:before="220"/>
        <w:ind w:firstLine="540"/>
        <w:jc w:val="both"/>
      </w:pPr>
      <w:r>
        <w:t>- полнота охвата профилактическими прививками прикрепленного населения: против дифтерии - не менее 90% в каждой возрастной группе; против гепатита B - не менее 90% лиц в возрасте до 35 лет; против краснухи - не менее 90% женщин в возрасте до 25 лет; выполнение плана профилактических прививок против гриппа;</w:t>
      </w:r>
    </w:p>
    <w:p w:rsidR="0023071C" w:rsidRDefault="0023071C">
      <w:pPr>
        <w:pStyle w:val="ConsPlusNormal"/>
        <w:spacing w:before="220"/>
        <w:ind w:firstLine="540"/>
        <w:jc w:val="both"/>
      </w:pPr>
      <w:r>
        <w:t xml:space="preserve">- стабилизация или снижение показателя смертности населения на дому: при </w:t>
      </w:r>
      <w:proofErr w:type="gramStart"/>
      <w:r>
        <w:t>сердечно-сосудистых</w:t>
      </w:r>
      <w:proofErr w:type="gramEnd"/>
      <w:r>
        <w:t xml:space="preserve"> заболеваниях; при туберкулезе; при сахарном диабете;</w:t>
      </w:r>
    </w:p>
    <w:p w:rsidR="0023071C" w:rsidRDefault="0023071C">
      <w:pPr>
        <w:pStyle w:val="ConsPlusNormal"/>
        <w:spacing w:before="220"/>
        <w:ind w:firstLine="540"/>
        <w:jc w:val="both"/>
      </w:pPr>
      <w:r>
        <w:t>- снижение числа лиц, умерших на дому от болезней системы кровообращения в возрасте до 60 лет и не наблюдавшихся в течение последнего года жизни;</w:t>
      </w:r>
    </w:p>
    <w:p w:rsidR="0023071C" w:rsidRDefault="0023071C">
      <w:pPr>
        <w:pStyle w:val="ConsPlusNormal"/>
        <w:spacing w:before="220"/>
        <w:ind w:firstLine="540"/>
        <w:jc w:val="both"/>
      </w:pPr>
      <w:r>
        <w:t>- стабилизация уровня заболеваемости болезнями социального характера:</w:t>
      </w:r>
    </w:p>
    <w:p w:rsidR="0023071C" w:rsidRDefault="0023071C">
      <w:pPr>
        <w:pStyle w:val="ConsPlusNormal"/>
        <w:spacing w:before="220"/>
        <w:ind w:firstLine="540"/>
        <w:jc w:val="both"/>
      </w:pPr>
      <w:r>
        <w:t>туберкулез: число вновь выявленных больных; полнота охвата флюорографическим обследованием лиц, более чем на 90% от числа подлежащих; полнота охвата бактериоскопическим обследованием лиц, более чем на 90% от числа подлежащих; отсутствие повторных случаев у контактных лиц в очагах активного туберкулеза; отсутствие запущенных случаев туберкулеза;</w:t>
      </w:r>
    </w:p>
    <w:p w:rsidR="0023071C" w:rsidRDefault="0023071C">
      <w:pPr>
        <w:pStyle w:val="ConsPlusNormal"/>
        <w:spacing w:before="220"/>
        <w:ind w:firstLine="540"/>
        <w:jc w:val="both"/>
      </w:pPr>
      <w:r>
        <w:t>артериальная гипертония: число вновь выявленных больных артериальной гипертонией; снижение уровня первичной заболеваемости ишемической болезнью сердца; снижение инвалидизации в результате инфаркта миокарда и инсульта; снижение смертности прикрепленного населения от инфарктов миокарда и инсультов;</w:t>
      </w:r>
    </w:p>
    <w:p w:rsidR="0023071C" w:rsidRDefault="0023071C">
      <w:pPr>
        <w:pStyle w:val="ConsPlusNormal"/>
        <w:spacing w:before="220"/>
        <w:ind w:firstLine="540"/>
        <w:jc w:val="both"/>
      </w:pPr>
      <w:r>
        <w:t>сахарный диабет: число вновь выявленных больных сахарным диабетом; число больных сахарным диабетом с компенсированным статусом более 50% от всех стоящих на учете лиц; снижение числа осложнений сахарного диабета;</w:t>
      </w:r>
    </w:p>
    <w:p w:rsidR="0023071C" w:rsidRDefault="0023071C">
      <w:pPr>
        <w:pStyle w:val="ConsPlusNormal"/>
        <w:spacing w:before="220"/>
        <w:ind w:firstLine="540"/>
        <w:jc w:val="both"/>
      </w:pPr>
      <w:r>
        <w:t>онкологические заболевания: отсутствие случаев онкологических заболеваний видимых локализаций, выявленных в 3 - 4-й клинических стадиях;</w:t>
      </w:r>
    </w:p>
    <w:p w:rsidR="0023071C" w:rsidRDefault="0023071C">
      <w:pPr>
        <w:pStyle w:val="ConsPlusNormal"/>
        <w:spacing w:before="220"/>
        <w:ind w:firstLine="540"/>
        <w:jc w:val="both"/>
      </w:pPr>
      <w:r>
        <w:t>- полнота охвата мероприятиями по динамическому медицинскому наблюдению за состоянием здоровья отдельных категорий граждан, имеющих право на получение набора социальных услуг, в том числе лекарственного обеспечения, санаторно-курортного и восстановительного лечения;</w:t>
      </w:r>
    </w:p>
    <w:p w:rsidR="0023071C" w:rsidRDefault="0023071C">
      <w:pPr>
        <w:pStyle w:val="ConsPlusNormal"/>
        <w:spacing w:before="220"/>
        <w:ind w:firstLine="540"/>
        <w:jc w:val="both"/>
      </w:pPr>
      <w:r>
        <w:lastRenderedPageBreak/>
        <w:t>- обоснованность назначения лекарственных средств и соблюдение выписки рецептов пациентам, в том числе имеющим право на получение набора социальных услуг.</w:t>
      </w:r>
    </w:p>
    <w:p w:rsidR="0023071C" w:rsidRDefault="0023071C">
      <w:pPr>
        <w:pStyle w:val="ConsPlusNormal"/>
        <w:spacing w:before="220"/>
        <w:ind w:firstLine="540"/>
        <w:jc w:val="both"/>
      </w:pPr>
      <w:r>
        <w:t xml:space="preserve">4. Конкретные показатели </w:t>
      </w:r>
      <w:proofErr w:type="gramStart"/>
      <w:r>
        <w:t>критериев оценки эффективности деятельности врача-терапевта участкового</w:t>
      </w:r>
      <w:proofErr w:type="gramEnd"/>
      <w:r>
        <w:t xml:space="preserve"> определяются руководителем учреждения здравоохранения с учетом численности, плотности, возрастно-полового состава населения, уровня заболеваемости, географических и иных особенностей.</w:t>
      </w:r>
    </w:p>
    <w:p w:rsidR="0023071C" w:rsidRDefault="0023071C">
      <w:pPr>
        <w:pStyle w:val="ConsPlusNormal"/>
        <w:spacing w:before="220"/>
        <w:ind w:firstLine="540"/>
        <w:jc w:val="both"/>
      </w:pPr>
      <w:r>
        <w:t>5. При необходимости по решению руководителя учреждения здравоохранения могут использоваться дополнительные критерии оценки эффективности деятельности врача-терапевта участкового.</w:t>
      </w:r>
    </w:p>
    <w:p w:rsidR="0023071C" w:rsidRDefault="0023071C">
      <w:pPr>
        <w:pStyle w:val="ConsPlusNormal"/>
        <w:ind w:firstLine="540"/>
        <w:jc w:val="both"/>
      </w:pPr>
    </w:p>
    <w:p w:rsidR="0023071C" w:rsidRDefault="0023071C">
      <w:pPr>
        <w:pStyle w:val="ConsPlusNormal"/>
        <w:ind w:firstLine="540"/>
        <w:jc w:val="both"/>
      </w:pPr>
    </w:p>
    <w:p w:rsidR="0023071C" w:rsidRDefault="0023071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A4CA6" w:rsidRDefault="005A4CA6">
      <w:bookmarkStart w:id="1" w:name="_GoBack"/>
      <w:bookmarkEnd w:id="1"/>
    </w:p>
    <w:sectPr w:rsidR="005A4CA6" w:rsidSect="005761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71C"/>
    <w:rsid w:val="0023071C"/>
    <w:rsid w:val="005A4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07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307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3071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07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307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3071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C1490EF1A07EBFE240E74BEF2AC6D25CF9C53E73606A42F4A09FADEA9913E2BA99EE99C6C2A01CACp2D" TargetMode="External"/><Relationship Id="rId13" Type="http://schemas.openxmlformats.org/officeDocument/2006/relationships/hyperlink" Target="consultantplus://offline/ref=FEC1490EF1A07EBFE240E74BEF2AC6D25BF9C53E7C683748FCF993AFED964CF5BDD0E298C6C2A1A1pF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EC1490EF1A07EBFE240E74BEF2AC6D258F9C93774683748FCF993AFED964CF5BDD0E298C6C2A1A1pED" TargetMode="External"/><Relationship Id="rId12" Type="http://schemas.openxmlformats.org/officeDocument/2006/relationships/hyperlink" Target="consultantplus://offline/ref=FEC1490EF1A07EBFE240E74BEF2AC6D25CF9C53E73606A42F4A09FADEA9913E2BA99EE99C6C2A211ACp3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EC1490EF1A07EBFE240E74BEF2AC6D25CFCC9317C616A42F4A09FADEA9913E2BA99EE99C6C2A110ACp3D" TargetMode="External"/><Relationship Id="rId11" Type="http://schemas.openxmlformats.org/officeDocument/2006/relationships/hyperlink" Target="consultantplus://offline/ref=FEC1490EF1A07EBFE240E74BEF2AC6D25CF9C53E73606A42F4A09FADEA9913E2BA99EE99C6C2A41DACp8D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EC1490EF1A07EBFE240E74BEF2AC6D25AF7C03F7D683748FCF993AFED964CF5BDD0E298C6C2A2A1pD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EC1490EF1A07EBFE240E74BEF2AC6D258F9C93774683748FCF993AFED964CF5BDD0E298C6C2A4A1pD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963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2017-10-04T03:40:00Z</dcterms:created>
  <dcterms:modified xsi:type="dcterms:W3CDTF">2017-10-04T03:41:00Z</dcterms:modified>
</cp:coreProperties>
</file>