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87" w:rsidRPr="00864787" w:rsidRDefault="00864787" w:rsidP="00864787">
      <w:pPr>
        <w:shd w:val="clear" w:color="auto" w:fill="FFFFFF"/>
        <w:spacing w:after="0" w:line="240" w:lineRule="auto"/>
        <w:jc w:val="both"/>
        <w:rPr>
          <w:rFonts w:ascii="Arial" w:eastAsia="Times New Roman" w:hAnsi="Arial" w:cs="Arial"/>
          <w:color w:val="333333"/>
          <w:sz w:val="21"/>
          <w:szCs w:val="21"/>
          <w:lang w:eastAsia="ru-RU"/>
        </w:rPr>
      </w:pPr>
      <w:bookmarkStart w:id="0" w:name="_GoBack"/>
      <w:r w:rsidRPr="00864787">
        <w:rPr>
          <w:rFonts w:ascii="Arial" w:eastAsia="Times New Roman" w:hAnsi="Arial" w:cs="Arial"/>
          <w:color w:val="333333"/>
          <w:sz w:val="21"/>
          <w:szCs w:val="21"/>
          <w:lang w:eastAsia="ru-RU"/>
        </w:rPr>
        <w:t xml:space="preserve"> Временные рекомендации Международного Общества специалистов по Тромбозу и Гемостазу (ISTH) по выявлению и коррекции </w:t>
      </w:r>
      <w:proofErr w:type="spellStart"/>
      <w:r w:rsidRPr="00864787">
        <w:rPr>
          <w:rFonts w:ascii="Arial" w:eastAsia="Times New Roman" w:hAnsi="Arial" w:cs="Arial"/>
          <w:color w:val="333333"/>
          <w:sz w:val="21"/>
          <w:szCs w:val="21"/>
          <w:lang w:eastAsia="ru-RU"/>
        </w:rPr>
        <w:t>коагулопатии</w:t>
      </w:r>
      <w:proofErr w:type="spellEnd"/>
      <w:r w:rsidRPr="00864787">
        <w:rPr>
          <w:rFonts w:ascii="Arial" w:eastAsia="Times New Roman" w:hAnsi="Arial" w:cs="Arial"/>
          <w:color w:val="333333"/>
          <w:sz w:val="21"/>
          <w:szCs w:val="21"/>
          <w:lang w:eastAsia="ru-RU"/>
        </w:rPr>
        <w:t xml:space="preserve"> у пациентов с COVID-19: дайджест</w:t>
      </w:r>
    </w:p>
    <w:p w:rsidR="00864787" w:rsidRPr="00864787" w:rsidRDefault="00864787" w:rsidP="00864787">
      <w:pPr>
        <w:shd w:val="clear" w:color="auto" w:fill="FFFFFF"/>
        <w:spacing w:after="0" w:line="240" w:lineRule="auto"/>
        <w:jc w:val="both"/>
        <w:outlineLvl w:val="1"/>
        <w:rPr>
          <w:rFonts w:ascii="inherit" w:eastAsia="Times New Roman" w:hAnsi="inherit" w:cs="Arial"/>
          <w:color w:val="333333"/>
          <w:sz w:val="45"/>
          <w:szCs w:val="45"/>
          <w:lang w:eastAsia="ru-RU"/>
        </w:rPr>
      </w:pPr>
      <w:r w:rsidRPr="00864787">
        <w:rPr>
          <w:rFonts w:ascii="inherit" w:eastAsia="Times New Roman" w:hAnsi="inherit" w:cs="Arial"/>
          <w:color w:val="333333"/>
          <w:sz w:val="45"/>
          <w:szCs w:val="45"/>
          <w:lang w:eastAsia="ru-RU"/>
        </w:rPr>
        <w:t xml:space="preserve">Временные рекомендации Международного Общества специалистов по Тромбозу и Гемостазу (ISTH) по выявлению и коррекции </w:t>
      </w:r>
      <w:proofErr w:type="spellStart"/>
      <w:r w:rsidRPr="00864787">
        <w:rPr>
          <w:rFonts w:ascii="inherit" w:eastAsia="Times New Roman" w:hAnsi="inherit" w:cs="Arial"/>
          <w:color w:val="333333"/>
          <w:sz w:val="45"/>
          <w:szCs w:val="45"/>
          <w:lang w:eastAsia="ru-RU"/>
        </w:rPr>
        <w:t>коагулопатии</w:t>
      </w:r>
      <w:proofErr w:type="spellEnd"/>
      <w:r w:rsidRPr="00864787">
        <w:rPr>
          <w:rFonts w:ascii="inherit" w:eastAsia="Times New Roman" w:hAnsi="inherit" w:cs="Arial"/>
          <w:color w:val="333333"/>
          <w:sz w:val="45"/>
          <w:szCs w:val="45"/>
          <w:lang w:eastAsia="ru-RU"/>
        </w:rPr>
        <w:t xml:space="preserve"> у пациентов с COVID-19: дайджест</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xml:space="preserve">Новая </w:t>
      </w:r>
      <w:proofErr w:type="spellStart"/>
      <w:r w:rsidRPr="00864787">
        <w:rPr>
          <w:rFonts w:ascii="Arial" w:eastAsia="Times New Roman" w:hAnsi="Arial" w:cs="Arial"/>
          <w:color w:val="333333"/>
          <w:sz w:val="21"/>
          <w:szCs w:val="21"/>
          <w:lang w:eastAsia="ru-RU"/>
        </w:rPr>
        <w:t>коронавирусная</w:t>
      </w:r>
      <w:proofErr w:type="spellEnd"/>
      <w:r w:rsidRPr="00864787">
        <w:rPr>
          <w:rFonts w:ascii="Arial" w:eastAsia="Times New Roman" w:hAnsi="Arial" w:cs="Arial"/>
          <w:color w:val="333333"/>
          <w:sz w:val="21"/>
          <w:szCs w:val="21"/>
          <w:lang w:eastAsia="ru-RU"/>
        </w:rPr>
        <w:t xml:space="preserve"> инфекция, называемая COVID-19, характеризуется тяжелым течением и высокой смертностью. У большинства пациентов с наиболее тяжелым течением болезнь изначально проявляется недостаточностью одной системы (чаще всего, дыхательной), в дальнейшем развивается </w:t>
      </w:r>
      <w:proofErr w:type="spellStart"/>
      <w:r w:rsidRPr="00864787">
        <w:rPr>
          <w:rFonts w:ascii="Arial" w:eastAsia="Times New Roman" w:hAnsi="Arial" w:cs="Arial"/>
          <w:color w:val="333333"/>
          <w:sz w:val="21"/>
          <w:szCs w:val="21"/>
          <w:lang w:eastAsia="ru-RU"/>
        </w:rPr>
        <w:t>полиорганная</w:t>
      </w:r>
      <w:proofErr w:type="spellEnd"/>
      <w:r w:rsidRPr="00864787">
        <w:rPr>
          <w:rFonts w:ascii="Arial" w:eastAsia="Times New Roman" w:hAnsi="Arial" w:cs="Arial"/>
          <w:color w:val="333333"/>
          <w:sz w:val="21"/>
          <w:szCs w:val="21"/>
          <w:lang w:eastAsia="ru-RU"/>
        </w:rPr>
        <w:t xml:space="preserve"> недостаточность. Одним из предикторов неблагоприятного прогноза у таких пациентов является развитие </w:t>
      </w:r>
      <w:proofErr w:type="spellStart"/>
      <w:r w:rsidRPr="00864787">
        <w:rPr>
          <w:rFonts w:ascii="Arial" w:eastAsia="Times New Roman" w:hAnsi="Arial" w:cs="Arial"/>
          <w:color w:val="333333"/>
          <w:sz w:val="21"/>
          <w:szCs w:val="21"/>
          <w:lang w:eastAsia="ru-RU"/>
        </w:rPr>
        <w:t>коагулопатии</w:t>
      </w:r>
      <w:proofErr w:type="spellEnd"/>
      <w:r w:rsidRPr="00864787">
        <w:rPr>
          <w:rFonts w:ascii="Arial" w:eastAsia="Times New Roman" w:hAnsi="Arial" w:cs="Arial"/>
          <w:color w:val="333333"/>
          <w:sz w:val="21"/>
          <w:szCs w:val="21"/>
          <w:lang w:eastAsia="ru-RU"/>
        </w:rPr>
        <w:t>; аналогичные изменения происходят при сепсисе любой природы.</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xml:space="preserve">Международное Общество специалистов по Тромбозу и Гемостазу (ISTH) подготовило простые рекомендации, освещающие стратификацию риска пациентов с COVID-19 при поступлении в стационар в зависимости от выраженности </w:t>
      </w:r>
      <w:proofErr w:type="spellStart"/>
      <w:r w:rsidRPr="00864787">
        <w:rPr>
          <w:rFonts w:ascii="Arial" w:eastAsia="Times New Roman" w:hAnsi="Arial" w:cs="Arial"/>
          <w:color w:val="333333"/>
          <w:sz w:val="21"/>
          <w:szCs w:val="21"/>
          <w:lang w:eastAsia="ru-RU"/>
        </w:rPr>
        <w:t>коагулопатии</w:t>
      </w:r>
      <w:proofErr w:type="spellEnd"/>
      <w:r w:rsidRPr="00864787">
        <w:rPr>
          <w:rFonts w:ascii="Arial" w:eastAsia="Times New Roman" w:hAnsi="Arial" w:cs="Arial"/>
          <w:color w:val="333333"/>
          <w:sz w:val="21"/>
          <w:szCs w:val="21"/>
          <w:lang w:eastAsia="ru-RU"/>
        </w:rPr>
        <w:t xml:space="preserve">, а также основные подходы к ведению пациентов с </w:t>
      </w:r>
      <w:proofErr w:type="spellStart"/>
      <w:r w:rsidRPr="00864787">
        <w:rPr>
          <w:rFonts w:ascii="Arial" w:eastAsia="Times New Roman" w:hAnsi="Arial" w:cs="Arial"/>
          <w:color w:val="333333"/>
          <w:sz w:val="21"/>
          <w:szCs w:val="21"/>
          <w:lang w:eastAsia="ru-RU"/>
        </w:rPr>
        <w:t>коагулопатией</w:t>
      </w:r>
      <w:proofErr w:type="spellEnd"/>
      <w:r w:rsidRPr="00864787">
        <w:rPr>
          <w:rFonts w:ascii="Arial" w:eastAsia="Times New Roman" w:hAnsi="Arial" w:cs="Arial"/>
          <w:color w:val="333333"/>
          <w:sz w:val="21"/>
          <w:szCs w:val="21"/>
          <w:lang w:eastAsia="ru-RU"/>
        </w:rPr>
        <w:t xml:space="preserve"> [1].</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proofErr w:type="spellStart"/>
      <w:r w:rsidRPr="00864787">
        <w:rPr>
          <w:rFonts w:ascii="Arial" w:eastAsia="Times New Roman" w:hAnsi="Arial" w:cs="Arial"/>
          <w:color w:val="333333"/>
          <w:sz w:val="21"/>
          <w:szCs w:val="21"/>
          <w:u w:val="single"/>
          <w:lang w:eastAsia="ru-RU"/>
        </w:rPr>
        <w:t>Коагуляционые</w:t>
      </w:r>
      <w:proofErr w:type="spellEnd"/>
      <w:r w:rsidRPr="00864787">
        <w:rPr>
          <w:rFonts w:ascii="Arial" w:eastAsia="Times New Roman" w:hAnsi="Arial" w:cs="Arial"/>
          <w:color w:val="333333"/>
          <w:sz w:val="21"/>
          <w:szCs w:val="21"/>
          <w:u w:val="single"/>
          <w:lang w:eastAsia="ru-RU"/>
        </w:rPr>
        <w:t xml:space="preserve"> маркеры при поступлении</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xml:space="preserve">В условиях дефицита ресурсов здравоохранения очень важно верно оценивать риск неблагоприятного исхода у пациентов с COVID-19, правильно отбирая пациентов для госпитализации и наблюдения в условиях палаты интенсивной терапии (ПИТ). К общепринятым предикторам неблагоприятного прогноза относятся клинические признаки тяжелой пневмонии и </w:t>
      </w:r>
      <w:proofErr w:type="spellStart"/>
      <w:r w:rsidRPr="00864787">
        <w:rPr>
          <w:rFonts w:ascii="Arial" w:eastAsia="Times New Roman" w:hAnsi="Arial" w:cs="Arial"/>
          <w:color w:val="333333"/>
          <w:sz w:val="21"/>
          <w:szCs w:val="21"/>
          <w:lang w:eastAsia="ru-RU"/>
        </w:rPr>
        <w:t>лимфопения</w:t>
      </w:r>
      <w:proofErr w:type="spellEnd"/>
      <w:r w:rsidRPr="00864787">
        <w:rPr>
          <w:rFonts w:ascii="Arial" w:eastAsia="Times New Roman" w:hAnsi="Arial" w:cs="Arial"/>
          <w:color w:val="333333"/>
          <w:sz w:val="21"/>
          <w:szCs w:val="21"/>
          <w:lang w:eastAsia="ru-RU"/>
        </w:rPr>
        <w:t>. Также было показано, что таким предиктором является повышение уровня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отражающего усиление генерации тромбина. Исследования продемонстрировали, что увеличение уровня этого маркера в 3-4 раза ассоциируется с повышением смертности от COVID-19 даже в отсутствие симптомов тяжелой пневмонии. Повышенный уровень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xml:space="preserve"> ассоциируется с тяжелым течением заболевания и потребностью в последующем переводе </w:t>
      </w:r>
      <w:proofErr w:type="gramStart"/>
      <w:r w:rsidRPr="00864787">
        <w:rPr>
          <w:rFonts w:ascii="Arial" w:eastAsia="Times New Roman" w:hAnsi="Arial" w:cs="Arial"/>
          <w:color w:val="333333"/>
          <w:sz w:val="21"/>
          <w:szCs w:val="21"/>
          <w:lang w:eastAsia="ru-RU"/>
        </w:rPr>
        <w:t>в</w:t>
      </w:r>
      <w:proofErr w:type="gramEnd"/>
      <w:r w:rsidRPr="00864787">
        <w:rPr>
          <w:rFonts w:ascii="Arial" w:eastAsia="Times New Roman" w:hAnsi="Arial" w:cs="Arial"/>
          <w:color w:val="333333"/>
          <w:sz w:val="21"/>
          <w:szCs w:val="21"/>
          <w:lang w:eastAsia="ru-RU"/>
        </w:rPr>
        <w:t xml:space="preserve"> ПИТ.</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xml:space="preserve">Также есть данные, что у пациентов с высоким риском смерти и/или потребностью в переводе в </w:t>
      </w:r>
      <w:proofErr w:type="gramStart"/>
      <w:r w:rsidRPr="00864787">
        <w:rPr>
          <w:rFonts w:ascii="Arial" w:eastAsia="Times New Roman" w:hAnsi="Arial" w:cs="Arial"/>
          <w:color w:val="333333"/>
          <w:sz w:val="21"/>
          <w:szCs w:val="21"/>
          <w:lang w:eastAsia="ru-RU"/>
        </w:rPr>
        <w:t>ПИТ</w:t>
      </w:r>
      <w:proofErr w:type="gramEnd"/>
      <w:r w:rsidRPr="00864787">
        <w:rPr>
          <w:rFonts w:ascii="Arial" w:eastAsia="Times New Roman" w:hAnsi="Arial" w:cs="Arial"/>
          <w:color w:val="333333"/>
          <w:sz w:val="21"/>
          <w:szCs w:val="21"/>
          <w:lang w:eastAsia="ru-RU"/>
        </w:rPr>
        <w:t xml:space="preserve"> может выявляться некоторое удлинение </w:t>
      </w:r>
      <w:proofErr w:type="spellStart"/>
      <w:r w:rsidRPr="00864787">
        <w:rPr>
          <w:rFonts w:ascii="Arial" w:eastAsia="Times New Roman" w:hAnsi="Arial" w:cs="Arial"/>
          <w:color w:val="333333"/>
          <w:sz w:val="21"/>
          <w:szCs w:val="21"/>
          <w:lang w:eastAsia="ru-RU"/>
        </w:rPr>
        <w:t>протромбинового</w:t>
      </w:r>
      <w:proofErr w:type="spellEnd"/>
      <w:r w:rsidRPr="00864787">
        <w:rPr>
          <w:rFonts w:ascii="Arial" w:eastAsia="Times New Roman" w:hAnsi="Arial" w:cs="Arial"/>
          <w:color w:val="333333"/>
          <w:sz w:val="21"/>
          <w:szCs w:val="21"/>
          <w:lang w:eastAsia="ru-RU"/>
        </w:rPr>
        <w:t xml:space="preserve"> времени.</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Обычно предиктором смерти у пациентов с сепсисом является тромбоцитопения. У пациентов с COVID-19 ситуация не столь однозначна: тромбоцитопения (диагностируемая при снижении числа тромбоцитов менее 150х109/л) чаще выявлялась у пациентов с тяжелым течением заболевания и большей последующей вероятностью смерти, однако достаточно часто встречалась и у пациентов с благоприятным прогнозом. Мета-анализ 9 исследований, включивших суммарно данные по 400 пациентам с тяжелым течением COVID-19, показал, что тромбоцитопения при поступлении ассоциируется с пятикратным увеличением риска смерти в последующем; у пациентов с тяжелым течением COVID-19 в дальнейшем исходный уровень тромбоцитов был ниже в среднем на 31х109/л.</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xml:space="preserve">Эксперты ISTH рекомендуют определять </w:t>
      </w:r>
      <w:proofErr w:type="spellStart"/>
      <w:r w:rsidRPr="00864787">
        <w:rPr>
          <w:rFonts w:ascii="Arial" w:eastAsia="Times New Roman" w:hAnsi="Arial" w:cs="Arial"/>
          <w:color w:val="333333"/>
          <w:sz w:val="21"/>
          <w:szCs w:val="21"/>
          <w:lang w:eastAsia="ru-RU"/>
        </w:rPr>
        <w:t>протромбиновое</w:t>
      </w:r>
      <w:proofErr w:type="spellEnd"/>
      <w:r w:rsidRPr="00864787">
        <w:rPr>
          <w:rFonts w:ascii="Arial" w:eastAsia="Times New Roman" w:hAnsi="Arial" w:cs="Arial"/>
          <w:color w:val="333333"/>
          <w:sz w:val="21"/>
          <w:szCs w:val="21"/>
          <w:lang w:eastAsia="ru-RU"/>
        </w:rPr>
        <w:t xml:space="preserve"> время, Д-</w:t>
      </w:r>
      <w:proofErr w:type="spellStart"/>
      <w:r w:rsidRPr="00864787">
        <w:rPr>
          <w:rFonts w:ascii="Arial" w:eastAsia="Times New Roman" w:hAnsi="Arial" w:cs="Arial"/>
          <w:color w:val="333333"/>
          <w:sz w:val="21"/>
          <w:szCs w:val="21"/>
          <w:lang w:eastAsia="ru-RU"/>
        </w:rPr>
        <w:t>димер</w:t>
      </w:r>
      <w:proofErr w:type="spellEnd"/>
      <w:r w:rsidRPr="00864787">
        <w:rPr>
          <w:rFonts w:ascii="Arial" w:eastAsia="Times New Roman" w:hAnsi="Arial" w:cs="Arial"/>
          <w:color w:val="333333"/>
          <w:sz w:val="21"/>
          <w:szCs w:val="21"/>
          <w:lang w:eastAsia="ru-RU"/>
        </w:rPr>
        <w:t xml:space="preserve"> и число тромбоцитов всем пациентам, у которых </w:t>
      </w:r>
      <w:proofErr w:type="gramStart"/>
      <w:r w:rsidRPr="00864787">
        <w:rPr>
          <w:rFonts w:ascii="Arial" w:eastAsia="Times New Roman" w:hAnsi="Arial" w:cs="Arial"/>
          <w:color w:val="333333"/>
          <w:sz w:val="21"/>
          <w:szCs w:val="21"/>
          <w:lang w:eastAsia="ru-RU"/>
        </w:rPr>
        <w:t>выявлен</w:t>
      </w:r>
      <w:proofErr w:type="gramEnd"/>
      <w:r w:rsidRPr="00864787">
        <w:rPr>
          <w:rFonts w:ascii="Arial" w:eastAsia="Times New Roman" w:hAnsi="Arial" w:cs="Arial"/>
          <w:color w:val="333333"/>
          <w:sz w:val="21"/>
          <w:szCs w:val="21"/>
          <w:lang w:eastAsia="ru-RU"/>
        </w:rPr>
        <w:t xml:space="preserve"> COVID-19. Эти показатели могут помочь в отборе пациентов, которым требуется госпитализация и интенсивное наблюдение. При анализе показателей, характеризующих гемостаз, следует учитывать сопутствующие состояния, которые могут оказывать на них влияние, такие как заболевания печени, прием антикоагулянтов и прочее.</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u w:val="single"/>
          <w:lang w:eastAsia="ru-RU"/>
        </w:rPr>
        <w:t xml:space="preserve">Мониторинг </w:t>
      </w:r>
      <w:proofErr w:type="spellStart"/>
      <w:r w:rsidRPr="00864787">
        <w:rPr>
          <w:rFonts w:ascii="Arial" w:eastAsia="Times New Roman" w:hAnsi="Arial" w:cs="Arial"/>
          <w:color w:val="333333"/>
          <w:sz w:val="21"/>
          <w:szCs w:val="21"/>
          <w:u w:val="single"/>
          <w:lang w:eastAsia="ru-RU"/>
        </w:rPr>
        <w:t>коагуляционных</w:t>
      </w:r>
      <w:proofErr w:type="spellEnd"/>
      <w:r w:rsidRPr="00864787">
        <w:rPr>
          <w:rFonts w:ascii="Arial" w:eastAsia="Times New Roman" w:hAnsi="Arial" w:cs="Arial"/>
          <w:color w:val="333333"/>
          <w:sz w:val="21"/>
          <w:szCs w:val="21"/>
          <w:u w:val="single"/>
          <w:lang w:eastAsia="ru-RU"/>
        </w:rPr>
        <w:t xml:space="preserve"> маркеров</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lastRenderedPageBreak/>
        <w:t xml:space="preserve">Общепринятой тактикой в большинстве </w:t>
      </w:r>
      <w:proofErr w:type="spellStart"/>
      <w:r w:rsidRPr="00864787">
        <w:rPr>
          <w:rFonts w:ascii="Arial" w:eastAsia="Times New Roman" w:hAnsi="Arial" w:cs="Arial"/>
          <w:color w:val="333333"/>
          <w:sz w:val="21"/>
          <w:szCs w:val="21"/>
          <w:lang w:eastAsia="ru-RU"/>
        </w:rPr>
        <w:t>ПИТов</w:t>
      </w:r>
      <w:proofErr w:type="spellEnd"/>
      <w:r w:rsidRPr="00864787">
        <w:rPr>
          <w:rFonts w:ascii="Arial" w:eastAsia="Times New Roman" w:hAnsi="Arial" w:cs="Arial"/>
          <w:color w:val="333333"/>
          <w:sz w:val="21"/>
          <w:szCs w:val="21"/>
          <w:lang w:eastAsia="ru-RU"/>
        </w:rPr>
        <w:t xml:space="preserve"> является </w:t>
      </w:r>
      <w:proofErr w:type="spellStart"/>
      <w:r w:rsidRPr="00864787">
        <w:rPr>
          <w:rFonts w:ascii="Arial" w:eastAsia="Times New Roman" w:hAnsi="Arial" w:cs="Arial"/>
          <w:color w:val="333333"/>
          <w:sz w:val="21"/>
          <w:szCs w:val="21"/>
          <w:lang w:eastAsia="ru-RU"/>
        </w:rPr>
        <w:t>мониторирование</w:t>
      </w:r>
      <w:proofErr w:type="spellEnd"/>
      <w:r w:rsidRPr="00864787">
        <w:rPr>
          <w:rFonts w:ascii="Arial" w:eastAsia="Times New Roman" w:hAnsi="Arial" w:cs="Arial"/>
          <w:color w:val="333333"/>
          <w:sz w:val="21"/>
          <w:szCs w:val="21"/>
          <w:lang w:eastAsia="ru-RU"/>
        </w:rPr>
        <w:t xml:space="preserve"> маркеров гемостаза для выявления нарастающей </w:t>
      </w:r>
      <w:proofErr w:type="spellStart"/>
      <w:r w:rsidRPr="00864787">
        <w:rPr>
          <w:rFonts w:ascii="Arial" w:eastAsia="Times New Roman" w:hAnsi="Arial" w:cs="Arial"/>
          <w:color w:val="333333"/>
          <w:sz w:val="21"/>
          <w:szCs w:val="21"/>
          <w:lang w:eastAsia="ru-RU"/>
        </w:rPr>
        <w:t>коагулопатии</w:t>
      </w:r>
      <w:proofErr w:type="spellEnd"/>
      <w:r w:rsidRPr="00864787">
        <w:rPr>
          <w:rFonts w:ascii="Arial" w:eastAsia="Times New Roman" w:hAnsi="Arial" w:cs="Arial"/>
          <w:color w:val="333333"/>
          <w:sz w:val="21"/>
          <w:szCs w:val="21"/>
          <w:lang w:eastAsia="ru-RU"/>
        </w:rPr>
        <w:t>. Помимо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xml:space="preserve">, </w:t>
      </w:r>
      <w:proofErr w:type="spellStart"/>
      <w:r w:rsidRPr="00864787">
        <w:rPr>
          <w:rFonts w:ascii="Arial" w:eastAsia="Times New Roman" w:hAnsi="Arial" w:cs="Arial"/>
          <w:color w:val="333333"/>
          <w:sz w:val="21"/>
          <w:szCs w:val="21"/>
          <w:lang w:eastAsia="ru-RU"/>
        </w:rPr>
        <w:t>протромбинового</w:t>
      </w:r>
      <w:proofErr w:type="spellEnd"/>
      <w:r w:rsidRPr="00864787">
        <w:rPr>
          <w:rFonts w:ascii="Arial" w:eastAsia="Times New Roman" w:hAnsi="Arial" w:cs="Arial"/>
          <w:color w:val="333333"/>
          <w:sz w:val="21"/>
          <w:szCs w:val="21"/>
          <w:lang w:eastAsia="ru-RU"/>
        </w:rPr>
        <w:t xml:space="preserve"> времени и числа тромбоцитов, целесообразно также </w:t>
      </w:r>
      <w:proofErr w:type="spellStart"/>
      <w:r w:rsidRPr="00864787">
        <w:rPr>
          <w:rFonts w:ascii="Arial" w:eastAsia="Times New Roman" w:hAnsi="Arial" w:cs="Arial"/>
          <w:color w:val="333333"/>
          <w:sz w:val="21"/>
          <w:szCs w:val="21"/>
          <w:lang w:eastAsia="ru-RU"/>
        </w:rPr>
        <w:t>мониторировать</w:t>
      </w:r>
      <w:proofErr w:type="spellEnd"/>
      <w:r w:rsidRPr="00864787">
        <w:rPr>
          <w:rFonts w:ascii="Arial" w:eastAsia="Times New Roman" w:hAnsi="Arial" w:cs="Arial"/>
          <w:color w:val="333333"/>
          <w:sz w:val="21"/>
          <w:szCs w:val="21"/>
          <w:lang w:eastAsia="ru-RU"/>
        </w:rPr>
        <w:t xml:space="preserve"> уровень фибриногена (см. рекомендации ISTH по диссеминированному внутрисосудистому свертыванию (ДВС) [2]). </w:t>
      </w:r>
      <w:proofErr w:type="spellStart"/>
      <w:r w:rsidRPr="00864787">
        <w:rPr>
          <w:rFonts w:ascii="Arial" w:eastAsia="Times New Roman" w:hAnsi="Arial" w:cs="Arial"/>
          <w:color w:val="333333"/>
          <w:sz w:val="21"/>
          <w:szCs w:val="21"/>
          <w:lang w:eastAsia="ru-RU"/>
        </w:rPr>
        <w:t>Tang</w:t>
      </w:r>
      <w:proofErr w:type="spellEnd"/>
      <w:r w:rsidRPr="00864787">
        <w:rPr>
          <w:rFonts w:ascii="Arial" w:eastAsia="Times New Roman" w:hAnsi="Arial" w:cs="Arial"/>
          <w:color w:val="333333"/>
          <w:sz w:val="21"/>
          <w:szCs w:val="21"/>
          <w:lang w:eastAsia="ru-RU"/>
        </w:rPr>
        <w:t xml:space="preserve"> и соавторы показали, что у 71,4% пациентов, которые в дальнейшем погибли в связи с тяжелым течением COVID-19, на 4-е сутки были выявлены признаки ДВС, тогда как среди выживших пациентов ДВС диагностировалась в 0,6% случаев. Также в этом исследовании было показано, что среди умерших в последующем пациентов на 10 и 14 сутки </w:t>
      </w:r>
      <w:proofErr w:type="gramStart"/>
      <w:r w:rsidRPr="00864787">
        <w:rPr>
          <w:rFonts w:ascii="Arial" w:eastAsia="Times New Roman" w:hAnsi="Arial" w:cs="Arial"/>
          <w:color w:val="333333"/>
          <w:sz w:val="21"/>
          <w:szCs w:val="21"/>
          <w:lang w:eastAsia="ru-RU"/>
        </w:rPr>
        <w:t>был</w:t>
      </w:r>
      <w:proofErr w:type="gramEnd"/>
      <w:r w:rsidRPr="00864787">
        <w:rPr>
          <w:rFonts w:ascii="Arial" w:eastAsia="Times New Roman" w:hAnsi="Arial" w:cs="Arial"/>
          <w:color w:val="333333"/>
          <w:sz w:val="21"/>
          <w:szCs w:val="21"/>
          <w:lang w:eastAsia="ru-RU"/>
        </w:rPr>
        <w:t xml:space="preserve"> выявлялось существенное повышение уровня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xml:space="preserve"> и </w:t>
      </w:r>
      <w:proofErr w:type="spellStart"/>
      <w:r w:rsidRPr="00864787">
        <w:rPr>
          <w:rFonts w:ascii="Arial" w:eastAsia="Times New Roman" w:hAnsi="Arial" w:cs="Arial"/>
          <w:color w:val="333333"/>
          <w:sz w:val="21"/>
          <w:szCs w:val="21"/>
          <w:lang w:eastAsia="ru-RU"/>
        </w:rPr>
        <w:t>протромбинового</w:t>
      </w:r>
      <w:proofErr w:type="spellEnd"/>
      <w:r w:rsidRPr="00864787">
        <w:rPr>
          <w:rFonts w:ascii="Arial" w:eastAsia="Times New Roman" w:hAnsi="Arial" w:cs="Arial"/>
          <w:color w:val="333333"/>
          <w:sz w:val="21"/>
          <w:szCs w:val="21"/>
          <w:lang w:eastAsia="ru-RU"/>
        </w:rPr>
        <w:t xml:space="preserve"> времени, а также снижение уровня фибриногена.</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Исследователями также было выявлено снижение уровня антитромбина III, однако этот показатель недоступен для определения в большинстве лабораторий.</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Мониторинг (определение в динамике) уровня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xml:space="preserve">, фибриногена, </w:t>
      </w:r>
      <w:proofErr w:type="spellStart"/>
      <w:r w:rsidRPr="00864787">
        <w:rPr>
          <w:rFonts w:ascii="Arial" w:eastAsia="Times New Roman" w:hAnsi="Arial" w:cs="Arial"/>
          <w:color w:val="333333"/>
          <w:sz w:val="21"/>
          <w:szCs w:val="21"/>
          <w:lang w:eastAsia="ru-RU"/>
        </w:rPr>
        <w:t>протромбинового</w:t>
      </w:r>
      <w:proofErr w:type="spellEnd"/>
      <w:r w:rsidRPr="00864787">
        <w:rPr>
          <w:rFonts w:ascii="Arial" w:eastAsia="Times New Roman" w:hAnsi="Arial" w:cs="Arial"/>
          <w:color w:val="333333"/>
          <w:sz w:val="21"/>
          <w:szCs w:val="21"/>
          <w:lang w:eastAsia="ru-RU"/>
        </w:rPr>
        <w:t xml:space="preserve"> времени и числа тромбоцитов может быть полезен в стратификации риска пациентов с COVID-19. Ухудшение этих параметров является основанием для более агрессивных лечебных мероприятий, включая применение «экспериментальных» методов терапии и препаратов крови. Улучшение этих показателей, напротив, является основанием для ослабления некоторых из терапевтических воздействий, при условии соответствия динамики лабораторных показателей клиническому статусу.</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u w:val="single"/>
          <w:lang w:eastAsia="ru-RU"/>
        </w:rPr>
        <w:t xml:space="preserve">Ведение пациентов с COVID-19 и </w:t>
      </w:r>
      <w:proofErr w:type="spellStart"/>
      <w:r w:rsidRPr="00864787">
        <w:rPr>
          <w:rFonts w:ascii="Arial" w:eastAsia="Times New Roman" w:hAnsi="Arial" w:cs="Arial"/>
          <w:color w:val="333333"/>
          <w:sz w:val="21"/>
          <w:szCs w:val="21"/>
          <w:u w:val="single"/>
          <w:lang w:eastAsia="ru-RU"/>
        </w:rPr>
        <w:t>коагулопатией</w:t>
      </w:r>
      <w:proofErr w:type="spellEnd"/>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Этот раздел основан исключительно на данных о связи повышения уровня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xml:space="preserve"> с высокой смертностью при COVID-19, а также на информации о повышении смертности пациентов с сепсисом, если у них развивается </w:t>
      </w:r>
      <w:proofErr w:type="spellStart"/>
      <w:r w:rsidRPr="00864787">
        <w:rPr>
          <w:rFonts w:ascii="Arial" w:eastAsia="Times New Roman" w:hAnsi="Arial" w:cs="Arial"/>
          <w:color w:val="333333"/>
          <w:sz w:val="21"/>
          <w:szCs w:val="21"/>
          <w:lang w:eastAsia="ru-RU"/>
        </w:rPr>
        <w:t>коагулопатия</w:t>
      </w:r>
      <w:proofErr w:type="spellEnd"/>
      <w:r w:rsidRPr="00864787">
        <w:rPr>
          <w:rFonts w:ascii="Arial" w:eastAsia="Times New Roman" w:hAnsi="Arial" w:cs="Arial"/>
          <w:color w:val="333333"/>
          <w:sz w:val="21"/>
          <w:szCs w:val="21"/>
          <w:lang w:eastAsia="ru-RU"/>
        </w:rPr>
        <w:t>. Подавление генерации тромбина у пациентов с сепсисом может улучшать прогноз. В этом контексте единственным общедоступным лечебным мероприятием всем госпитализируемым пациентам с COVID-19 является назначение низкомолекулярных гепаринов (НМГ) в профилактической дозе при отсутствии противопоказаний (активное кровотечение или число тромбоцитов менее 25 х109/л). Эксперты подчеркивают, что НМГ следует назначать всем госпитализированным пациентам с COVID-19, а не только тем, кто оказался в реанимации в критическом состоянии. (Прим. переводчика: следует помнить, что речь не идет о госпитализациях с легким течением заболевания по эпидемиологическим показаниям). Изменения в исходных значениях ПВ и АЧТВ не являются противопоказанием к назначению НМГ. У пациентов с выраженным нарушением почечной функции при назначении НМГ требуется дополнительный лабораторный контроль.</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К моменту публикации текущей версии данных рекомендаций были получены данные, что применение НМГ в профилактической дозе ассоциируются со снижением смертности у пациентов с COVID-19 в том случае, если исходный уровень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xml:space="preserve"> повышен в 6 и более раз, либо если значения индекса SIC («сепсис-индуцированная </w:t>
      </w:r>
      <w:proofErr w:type="spellStart"/>
      <w:r w:rsidRPr="00864787">
        <w:rPr>
          <w:rFonts w:ascii="Arial" w:eastAsia="Times New Roman" w:hAnsi="Arial" w:cs="Arial"/>
          <w:color w:val="333333"/>
          <w:sz w:val="21"/>
          <w:szCs w:val="21"/>
          <w:lang w:eastAsia="ru-RU"/>
        </w:rPr>
        <w:t>коагулопатия</w:t>
      </w:r>
      <w:proofErr w:type="spellEnd"/>
      <w:r w:rsidRPr="00864787">
        <w:rPr>
          <w:rFonts w:ascii="Arial" w:eastAsia="Times New Roman" w:hAnsi="Arial" w:cs="Arial"/>
          <w:color w:val="333333"/>
          <w:sz w:val="21"/>
          <w:szCs w:val="21"/>
          <w:lang w:eastAsia="ru-RU"/>
        </w:rPr>
        <w:t xml:space="preserve">») ≥4 баллов. Кроме того, НМГ снижали вероятность эпизодов венозной тромбоэмболии у пациентов с COVID-19 в критическом состоянии. Продемонстрировано, что НМГ обладают противовоспалительным действием, что может принести дополнительное преимущество при COVID-19, в патогенезе </w:t>
      </w:r>
      <w:proofErr w:type="gramStart"/>
      <w:r w:rsidRPr="00864787">
        <w:rPr>
          <w:rFonts w:ascii="Arial" w:eastAsia="Times New Roman" w:hAnsi="Arial" w:cs="Arial"/>
          <w:color w:val="333333"/>
          <w:sz w:val="21"/>
          <w:szCs w:val="21"/>
          <w:lang w:eastAsia="ru-RU"/>
        </w:rPr>
        <w:t>которой</w:t>
      </w:r>
      <w:proofErr w:type="gramEnd"/>
      <w:r w:rsidRPr="00864787">
        <w:rPr>
          <w:rFonts w:ascii="Arial" w:eastAsia="Times New Roman" w:hAnsi="Arial" w:cs="Arial"/>
          <w:color w:val="333333"/>
          <w:sz w:val="21"/>
          <w:szCs w:val="21"/>
          <w:lang w:eastAsia="ru-RU"/>
        </w:rPr>
        <w:t xml:space="preserve"> повышение уровня </w:t>
      </w:r>
      <w:proofErr w:type="spellStart"/>
      <w:r w:rsidRPr="00864787">
        <w:rPr>
          <w:rFonts w:ascii="Arial" w:eastAsia="Times New Roman" w:hAnsi="Arial" w:cs="Arial"/>
          <w:color w:val="333333"/>
          <w:sz w:val="21"/>
          <w:szCs w:val="21"/>
          <w:lang w:eastAsia="ru-RU"/>
        </w:rPr>
        <w:t>провоспалительных</w:t>
      </w:r>
      <w:proofErr w:type="spellEnd"/>
      <w:r w:rsidRPr="00864787">
        <w:rPr>
          <w:rFonts w:ascii="Arial" w:eastAsia="Times New Roman" w:hAnsi="Arial" w:cs="Arial"/>
          <w:color w:val="333333"/>
          <w:sz w:val="21"/>
          <w:szCs w:val="21"/>
          <w:lang w:eastAsia="ru-RU"/>
        </w:rPr>
        <w:t xml:space="preserve"> цитокинов играет большую роль.</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xml:space="preserve">Кровотечения - достаточно редкие события у пациентов с COVID-19. Если кровотечение все же развивается, необходимо придерживаться тех же принципов </w:t>
      </w:r>
      <w:proofErr w:type="spellStart"/>
      <w:r w:rsidRPr="00864787">
        <w:rPr>
          <w:rFonts w:ascii="Arial" w:eastAsia="Times New Roman" w:hAnsi="Arial" w:cs="Arial"/>
          <w:color w:val="333333"/>
          <w:sz w:val="21"/>
          <w:szCs w:val="21"/>
          <w:lang w:eastAsia="ru-RU"/>
        </w:rPr>
        <w:t>трансфузионной</w:t>
      </w:r>
      <w:proofErr w:type="spellEnd"/>
      <w:r w:rsidRPr="00864787">
        <w:rPr>
          <w:rFonts w:ascii="Arial" w:eastAsia="Times New Roman" w:hAnsi="Arial" w:cs="Arial"/>
          <w:color w:val="333333"/>
          <w:sz w:val="21"/>
          <w:szCs w:val="21"/>
          <w:lang w:eastAsia="ru-RU"/>
        </w:rPr>
        <w:t xml:space="preserve"> терапии, которые рекомендованы для коррекции септической </w:t>
      </w:r>
      <w:proofErr w:type="spellStart"/>
      <w:r w:rsidRPr="00864787">
        <w:rPr>
          <w:rFonts w:ascii="Arial" w:eastAsia="Times New Roman" w:hAnsi="Arial" w:cs="Arial"/>
          <w:color w:val="333333"/>
          <w:sz w:val="21"/>
          <w:szCs w:val="21"/>
          <w:lang w:eastAsia="ru-RU"/>
        </w:rPr>
        <w:t>коагулопатии</w:t>
      </w:r>
      <w:proofErr w:type="spellEnd"/>
      <w:r w:rsidRPr="00864787">
        <w:rPr>
          <w:rFonts w:ascii="Arial" w:eastAsia="Times New Roman" w:hAnsi="Arial" w:cs="Arial"/>
          <w:color w:val="333333"/>
          <w:sz w:val="21"/>
          <w:szCs w:val="21"/>
          <w:lang w:eastAsia="ru-RU"/>
        </w:rPr>
        <w:t xml:space="preserve"> [2] (см. рисунок).</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xml:space="preserve">В настоящее время предложено некоторое количество экспериментальных подходов к лечению COVID-19, включая введение антитромбина, рекомбинантного </w:t>
      </w:r>
      <w:proofErr w:type="spellStart"/>
      <w:r w:rsidRPr="00864787">
        <w:rPr>
          <w:rFonts w:ascii="Arial" w:eastAsia="Times New Roman" w:hAnsi="Arial" w:cs="Arial"/>
          <w:color w:val="333333"/>
          <w:sz w:val="21"/>
          <w:szCs w:val="21"/>
          <w:lang w:eastAsia="ru-RU"/>
        </w:rPr>
        <w:t>тромбомодулина</w:t>
      </w:r>
      <w:proofErr w:type="spellEnd"/>
      <w:r w:rsidRPr="00864787">
        <w:rPr>
          <w:rFonts w:ascii="Arial" w:eastAsia="Times New Roman" w:hAnsi="Arial" w:cs="Arial"/>
          <w:color w:val="333333"/>
          <w:sz w:val="21"/>
          <w:szCs w:val="21"/>
          <w:lang w:eastAsia="ru-RU"/>
        </w:rPr>
        <w:t xml:space="preserve"> и </w:t>
      </w:r>
      <w:proofErr w:type="spellStart"/>
      <w:r w:rsidRPr="00864787">
        <w:rPr>
          <w:rFonts w:ascii="Arial" w:eastAsia="Times New Roman" w:hAnsi="Arial" w:cs="Arial"/>
          <w:color w:val="333333"/>
          <w:sz w:val="21"/>
          <w:szCs w:val="21"/>
          <w:lang w:eastAsia="ru-RU"/>
        </w:rPr>
        <w:t>гидроксихлорохина</w:t>
      </w:r>
      <w:proofErr w:type="spellEnd"/>
      <w:r w:rsidRPr="00864787">
        <w:rPr>
          <w:rFonts w:ascii="Arial" w:eastAsia="Times New Roman" w:hAnsi="Arial" w:cs="Arial"/>
          <w:color w:val="333333"/>
          <w:sz w:val="21"/>
          <w:szCs w:val="21"/>
          <w:lang w:eastAsia="ru-RU"/>
        </w:rPr>
        <w:t xml:space="preserve"> в рамках гипотезы «</w:t>
      </w:r>
      <w:proofErr w:type="spellStart"/>
      <w:r w:rsidRPr="00864787">
        <w:rPr>
          <w:rFonts w:ascii="Arial" w:eastAsia="Times New Roman" w:hAnsi="Arial" w:cs="Arial"/>
          <w:color w:val="333333"/>
          <w:sz w:val="21"/>
          <w:szCs w:val="21"/>
          <w:lang w:eastAsia="ru-RU"/>
        </w:rPr>
        <w:t>иммунотромбоза</w:t>
      </w:r>
      <w:proofErr w:type="spellEnd"/>
      <w:r w:rsidRPr="00864787">
        <w:rPr>
          <w:rFonts w:ascii="Arial" w:eastAsia="Times New Roman" w:hAnsi="Arial" w:cs="Arial"/>
          <w:color w:val="333333"/>
          <w:sz w:val="21"/>
          <w:szCs w:val="21"/>
          <w:lang w:eastAsia="ru-RU"/>
        </w:rPr>
        <w:t xml:space="preserve">» (взаимного усиления тромбоза и воспаления). Предполагается, что совместное применение этих препаратов (в том числе, </w:t>
      </w:r>
      <w:proofErr w:type="spellStart"/>
      <w:r w:rsidRPr="00864787">
        <w:rPr>
          <w:rFonts w:ascii="Arial" w:eastAsia="Times New Roman" w:hAnsi="Arial" w:cs="Arial"/>
          <w:color w:val="333333"/>
          <w:sz w:val="21"/>
          <w:szCs w:val="21"/>
          <w:lang w:eastAsia="ru-RU"/>
        </w:rPr>
        <w:t>ингалляторное</w:t>
      </w:r>
      <w:proofErr w:type="spellEnd"/>
      <w:r w:rsidRPr="00864787">
        <w:rPr>
          <w:rFonts w:ascii="Arial" w:eastAsia="Times New Roman" w:hAnsi="Arial" w:cs="Arial"/>
          <w:color w:val="333333"/>
          <w:sz w:val="21"/>
          <w:szCs w:val="21"/>
          <w:lang w:eastAsia="ru-RU"/>
        </w:rPr>
        <w:t xml:space="preserve">) позволит достичь подавления генерации тромбина и </w:t>
      </w:r>
      <w:proofErr w:type="spellStart"/>
      <w:r w:rsidRPr="00864787">
        <w:rPr>
          <w:rFonts w:ascii="Arial" w:eastAsia="Times New Roman" w:hAnsi="Arial" w:cs="Arial"/>
          <w:color w:val="333333"/>
          <w:sz w:val="21"/>
          <w:szCs w:val="21"/>
          <w:lang w:eastAsia="ru-RU"/>
        </w:rPr>
        <w:t>иммуносупрессивного</w:t>
      </w:r>
      <w:proofErr w:type="spellEnd"/>
      <w:r w:rsidRPr="00864787">
        <w:rPr>
          <w:rFonts w:ascii="Arial" w:eastAsia="Times New Roman" w:hAnsi="Arial" w:cs="Arial"/>
          <w:color w:val="333333"/>
          <w:sz w:val="21"/>
          <w:szCs w:val="21"/>
          <w:lang w:eastAsia="ru-RU"/>
        </w:rPr>
        <w:t xml:space="preserve"> действия.</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lastRenderedPageBreak/>
        <w:t xml:space="preserve">Рисунок 1. Алгоритм ведения пациентов с COVID-19 и </w:t>
      </w:r>
      <w:proofErr w:type="spellStart"/>
      <w:r w:rsidRPr="00864787">
        <w:rPr>
          <w:rFonts w:ascii="Arial" w:eastAsia="Times New Roman" w:hAnsi="Arial" w:cs="Arial"/>
          <w:color w:val="333333"/>
          <w:sz w:val="21"/>
          <w:szCs w:val="21"/>
          <w:lang w:eastAsia="ru-RU"/>
        </w:rPr>
        <w:t>коагулопатией</w:t>
      </w:r>
      <w:proofErr w:type="spellEnd"/>
      <w:r w:rsidRPr="00864787">
        <w:rPr>
          <w:rFonts w:ascii="Arial" w:eastAsia="Times New Roman" w:hAnsi="Arial" w:cs="Arial"/>
          <w:color w:val="333333"/>
          <w:sz w:val="21"/>
          <w:szCs w:val="21"/>
          <w:lang w:eastAsia="ru-RU"/>
        </w:rPr>
        <w:t>, основанный на общедоступных лабораторных маркерах.</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316BACD" wp14:editId="7A09358B">
            <wp:extent cx="5932805" cy="3211195"/>
            <wp:effectExtent l="0" t="0" r="0" b="8255"/>
            <wp:docPr id="1" name="Рисунок 1" descr="https://lh5.googleusercontent.com/i8X5paxsVqvgD_9Iy3mGATlVCh9yLDfR6LQZ4yb_3LV9r-lGog5Y3zD9zqEbs_ouHYHJrgedU8RcwXMem6O5oNZEETjbZgRfvFKCEfP3TnPF0Ma58jjVfxSnf6lHEmSyL-H3J1GFLw4eIuQq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8X5paxsVqvgD_9Iy3mGATlVCh9yLDfR6LQZ4yb_3LV9r-lGog5Y3zD9zqEbs_ouHYHJrgedU8RcwXMem6O5oNZEETjbZgRfvFKCEfP3TnPF0Ma58jjVfxSnf6lHEmSyL-H3J1GFLw4eIuQq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2805" cy="3211195"/>
                    </a:xfrm>
                    <a:prstGeom prst="rect">
                      <a:avLst/>
                    </a:prstGeom>
                    <a:noFill/>
                    <a:ln>
                      <a:noFill/>
                    </a:ln>
                  </pic:spPr>
                </pic:pic>
              </a:graphicData>
            </a:graphic>
          </wp:inline>
        </w:drawing>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 список показателей приведен в порядке убывания значимости</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 определение уровня фибриногена может быть недоступно в ряде лабораторий, однако мониторинг его уровня может быть полезен после госпитализации пациента</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 отрезной уровень точно не определен, существенным считать повышение уровня Д-</w:t>
      </w:r>
      <w:proofErr w:type="spellStart"/>
      <w:r w:rsidRPr="00864787">
        <w:rPr>
          <w:rFonts w:ascii="Arial" w:eastAsia="Times New Roman" w:hAnsi="Arial" w:cs="Arial"/>
          <w:color w:val="333333"/>
          <w:sz w:val="21"/>
          <w:szCs w:val="21"/>
          <w:lang w:eastAsia="ru-RU"/>
        </w:rPr>
        <w:t>димера</w:t>
      </w:r>
      <w:proofErr w:type="spellEnd"/>
      <w:r w:rsidRPr="00864787">
        <w:rPr>
          <w:rFonts w:ascii="Arial" w:eastAsia="Times New Roman" w:hAnsi="Arial" w:cs="Arial"/>
          <w:color w:val="333333"/>
          <w:sz w:val="21"/>
          <w:szCs w:val="21"/>
          <w:lang w:eastAsia="ru-RU"/>
        </w:rPr>
        <w:t xml:space="preserve"> в 3-4 раза</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 не то же самое, что и МНО</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eastAsia="ru-RU"/>
        </w:rPr>
        <w:t> </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val="en-US" w:eastAsia="ru-RU"/>
        </w:rPr>
      </w:pPr>
      <w:r w:rsidRPr="00864787">
        <w:rPr>
          <w:rFonts w:ascii="Arial" w:eastAsia="Times New Roman" w:hAnsi="Arial" w:cs="Arial"/>
          <w:color w:val="333333"/>
          <w:sz w:val="21"/>
          <w:szCs w:val="21"/>
          <w:lang w:eastAsia="ru-RU"/>
        </w:rPr>
        <w:t>Источники</w:t>
      </w:r>
      <w:r w:rsidRPr="00864787">
        <w:rPr>
          <w:rFonts w:ascii="Arial" w:eastAsia="Times New Roman" w:hAnsi="Arial" w:cs="Arial"/>
          <w:color w:val="333333"/>
          <w:sz w:val="21"/>
          <w:szCs w:val="21"/>
          <w:lang w:val="en-US" w:eastAsia="ru-RU"/>
        </w:rPr>
        <w:t xml:space="preserve"> </w:t>
      </w:r>
      <w:r w:rsidRPr="00864787">
        <w:rPr>
          <w:rFonts w:ascii="Arial" w:eastAsia="Times New Roman" w:hAnsi="Arial" w:cs="Arial"/>
          <w:color w:val="333333"/>
          <w:sz w:val="21"/>
          <w:szCs w:val="21"/>
          <w:lang w:eastAsia="ru-RU"/>
        </w:rPr>
        <w:t>литературы</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val="en-US" w:eastAsia="ru-RU"/>
        </w:rPr>
      </w:pPr>
      <w:r w:rsidRPr="00864787">
        <w:rPr>
          <w:rFonts w:ascii="Arial" w:eastAsia="Times New Roman" w:hAnsi="Arial" w:cs="Arial"/>
          <w:color w:val="333333"/>
          <w:sz w:val="21"/>
          <w:szCs w:val="21"/>
          <w:lang w:val="en-US" w:eastAsia="ru-RU"/>
        </w:rPr>
        <w:t>1)Thachil, J., Tang, N., Gando, S., Falanga, A., Cattaneo, M., Levi, M., Clark, C. and Iba, T. (2020), ISTH interim guidance on recognition and management of coagulopathy in COVID</w:t>
      </w:r>
      <w:r w:rsidRPr="00864787">
        <w:rPr>
          <w:rFonts w:ascii="Cambria Math" w:eastAsia="Times New Roman" w:hAnsi="Cambria Math" w:cs="Cambria Math"/>
          <w:color w:val="333333"/>
          <w:sz w:val="21"/>
          <w:szCs w:val="21"/>
          <w:lang w:val="en-US" w:eastAsia="ru-RU"/>
        </w:rPr>
        <w:t>‐</w:t>
      </w:r>
      <w:r w:rsidRPr="00864787">
        <w:rPr>
          <w:rFonts w:ascii="Arial" w:eastAsia="Times New Roman" w:hAnsi="Arial" w:cs="Arial"/>
          <w:color w:val="333333"/>
          <w:sz w:val="21"/>
          <w:szCs w:val="21"/>
          <w:lang w:val="en-US" w:eastAsia="ru-RU"/>
        </w:rPr>
        <w:t>19. J Thromb Haemost. Accepted Author Manuscript. doi:10.1111/jth.14810</w:t>
      </w:r>
    </w:p>
    <w:p w:rsidR="00864787" w:rsidRPr="00864787" w:rsidRDefault="00864787" w:rsidP="00864787">
      <w:pPr>
        <w:shd w:val="clear" w:color="auto" w:fill="FFFFFF"/>
        <w:spacing w:after="150" w:line="240" w:lineRule="auto"/>
        <w:jc w:val="both"/>
        <w:rPr>
          <w:rFonts w:ascii="Arial" w:eastAsia="Times New Roman" w:hAnsi="Arial" w:cs="Arial"/>
          <w:color w:val="333333"/>
          <w:sz w:val="21"/>
          <w:szCs w:val="21"/>
          <w:lang w:eastAsia="ru-RU"/>
        </w:rPr>
      </w:pPr>
      <w:r w:rsidRPr="00864787">
        <w:rPr>
          <w:rFonts w:ascii="Arial" w:eastAsia="Times New Roman" w:hAnsi="Arial" w:cs="Arial"/>
          <w:color w:val="333333"/>
          <w:sz w:val="21"/>
          <w:szCs w:val="21"/>
          <w:lang w:val="en-US" w:eastAsia="ru-RU"/>
        </w:rPr>
        <w:t xml:space="preserve">2) Wada H, Thachil J, Di Nisio M, Mathew P, Kurosawa S, Gando S, et al. Guidance for diagnosis and treatment of DIC from harmonization of the recommendations from three guidelines. The Scientific Standardization Committee on DIC of the International Society on Thrombosis Haemostasis. </w:t>
      </w:r>
      <w:r w:rsidRPr="00864787">
        <w:rPr>
          <w:rFonts w:ascii="Arial" w:eastAsia="Times New Roman" w:hAnsi="Arial" w:cs="Arial"/>
          <w:color w:val="333333"/>
          <w:sz w:val="21"/>
          <w:szCs w:val="21"/>
          <w:lang w:eastAsia="ru-RU"/>
        </w:rPr>
        <w:t xml:space="preserve">J </w:t>
      </w:r>
      <w:proofErr w:type="spellStart"/>
      <w:r w:rsidRPr="00864787">
        <w:rPr>
          <w:rFonts w:ascii="Arial" w:eastAsia="Times New Roman" w:hAnsi="Arial" w:cs="Arial"/>
          <w:color w:val="333333"/>
          <w:sz w:val="21"/>
          <w:szCs w:val="21"/>
          <w:lang w:eastAsia="ru-RU"/>
        </w:rPr>
        <w:t>Thromb</w:t>
      </w:r>
      <w:proofErr w:type="spellEnd"/>
      <w:r w:rsidRPr="00864787">
        <w:rPr>
          <w:rFonts w:ascii="Arial" w:eastAsia="Times New Roman" w:hAnsi="Arial" w:cs="Arial"/>
          <w:color w:val="333333"/>
          <w:sz w:val="21"/>
          <w:szCs w:val="21"/>
          <w:lang w:eastAsia="ru-RU"/>
        </w:rPr>
        <w:t xml:space="preserve"> </w:t>
      </w:r>
      <w:proofErr w:type="spellStart"/>
      <w:r w:rsidRPr="00864787">
        <w:rPr>
          <w:rFonts w:ascii="Arial" w:eastAsia="Times New Roman" w:hAnsi="Arial" w:cs="Arial"/>
          <w:color w:val="333333"/>
          <w:sz w:val="21"/>
          <w:szCs w:val="21"/>
          <w:lang w:eastAsia="ru-RU"/>
        </w:rPr>
        <w:t>Haemost</w:t>
      </w:r>
      <w:proofErr w:type="spellEnd"/>
      <w:r w:rsidRPr="00864787">
        <w:rPr>
          <w:rFonts w:ascii="Arial" w:eastAsia="Times New Roman" w:hAnsi="Arial" w:cs="Arial"/>
          <w:color w:val="333333"/>
          <w:sz w:val="21"/>
          <w:szCs w:val="21"/>
          <w:lang w:eastAsia="ru-RU"/>
        </w:rPr>
        <w:t xml:space="preserve">. 2013 </w:t>
      </w:r>
      <w:proofErr w:type="spellStart"/>
      <w:r w:rsidRPr="00864787">
        <w:rPr>
          <w:rFonts w:ascii="Arial" w:eastAsia="Times New Roman" w:hAnsi="Arial" w:cs="Arial"/>
          <w:color w:val="333333"/>
          <w:sz w:val="21"/>
          <w:szCs w:val="21"/>
          <w:lang w:eastAsia="ru-RU"/>
        </w:rPr>
        <w:t>doi</w:t>
      </w:r>
      <w:proofErr w:type="spellEnd"/>
      <w:r w:rsidRPr="00864787">
        <w:rPr>
          <w:rFonts w:ascii="Arial" w:eastAsia="Times New Roman" w:hAnsi="Arial" w:cs="Arial"/>
          <w:color w:val="333333"/>
          <w:sz w:val="21"/>
          <w:szCs w:val="21"/>
          <w:lang w:eastAsia="ru-RU"/>
        </w:rPr>
        <w:t>: 10.1111/jth.12155.</w:t>
      </w:r>
    </w:p>
    <w:p w:rsidR="00864787" w:rsidRPr="00864787" w:rsidRDefault="00864787" w:rsidP="00864787">
      <w:pPr>
        <w:shd w:val="clear" w:color="auto" w:fill="FFFFFF"/>
        <w:spacing w:line="240" w:lineRule="auto"/>
        <w:jc w:val="both"/>
        <w:rPr>
          <w:rFonts w:ascii="Arial" w:eastAsia="Times New Roman" w:hAnsi="Arial" w:cs="Arial"/>
          <w:color w:val="333333"/>
          <w:sz w:val="21"/>
          <w:szCs w:val="21"/>
          <w:lang w:eastAsia="ru-RU"/>
        </w:rPr>
      </w:pPr>
      <w:r w:rsidRPr="00864787">
        <w:rPr>
          <w:rFonts w:ascii="Arial" w:eastAsia="Times New Roman" w:hAnsi="Arial" w:cs="Arial"/>
          <w:i/>
          <w:iCs/>
          <w:color w:val="333333"/>
          <w:sz w:val="21"/>
          <w:szCs w:val="21"/>
          <w:lang w:eastAsia="ru-RU"/>
        </w:rPr>
        <w:t>Текст: Шахматова О.О.</w:t>
      </w:r>
    </w:p>
    <w:bookmarkEnd w:id="0"/>
    <w:p w:rsidR="00A10F31" w:rsidRDefault="00A10F31" w:rsidP="00864787">
      <w:pPr>
        <w:jc w:val="both"/>
      </w:pPr>
    </w:p>
    <w:sectPr w:rsidR="00A1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F6"/>
    <w:rsid w:val="002D1EF6"/>
    <w:rsid w:val="00864787"/>
    <w:rsid w:val="00A1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1303">
      <w:bodyDiv w:val="1"/>
      <w:marLeft w:val="0"/>
      <w:marRight w:val="0"/>
      <w:marTop w:val="0"/>
      <w:marBottom w:val="0"/>
      <w:divBdr>
        <w:top w:val="none" w:sz="0" w:space="0" w:color="auto"/>
        <w:left w:val="none" w:sz="0" w:space="0" w:color="auto"/>
        <w:bottom w:val="none" w:sz="0" w:space="0" w:color="auto"/>
        <w:right w:val="none" w:sz="0" w:space="0" w:color="auto"/>
      </w:divBdr>
      <w:divsChild>
        <w:div w:id="1003819225">
          <w:marLeft w:val="0"/>
          <w:marRight w:val="0"/>
          <w:marTop w:val="0"/>
          <w:marBottom w:val="0"/>
          <w:divBdr>
            <w:top w:val="none" w:sz="0" w:space="0" w:color="auto"/>
            <w:left w:val="none" w:sz="0" w:space="0" w:color="auto"/>
            <w:bottom w:val="none" w:sz="0" w:space="0" w:color="auto"/>
            <w:right w:val="none" w:sz="0" w:space="0" w:color="auto"/>
          </w:divBdr>
          <w:divsChild>
            <w:div w:id="2023973393">
              <w:marLeft w:val="0"/>
              <w:marRight w:val="0"/>
              <w:marTop w:val="0"/>
              <w:marBottom w:val="0"/>
              <w:divBdr>
                <w:top w:val="none" w:sz="0" w:space="0" w:color="auto"/>
                <w:left w:val="none" w:sz="0" w:space="0" w:color="auto"/>
                <w:bottom w:val="none" w:sz="0" w:space="0" w:color="auto"/>
                <w:right w:val="none" w:sz="0" w:space="0" w:color="auto"/>
              </w:divBdr>
              <w:divsChild>
                <w:div w:id="642124287">
                  <w:marLeft w:val="0"/>
                  <w:marRight w:val="0"/>
                  <w:marTop w:val="0"/>
                  <w:marBottom w:val="0"/>
                  <w:divBdr>
                    <w:top w:val="none" w:sz="0" w:space="0" w:color="auto"/>
                    <w:left w:val="none" w:sz="0" w:space="0" w:color="auto"/>
                    <w:bottom w:val="none" w:sz="0" w:space="0" w:color="auto"/>
                    <w:right w:val="none" w:sz="0" w:space="0" w:color="auto"/>
                  </w:divBdr>
                  <w:divsChild>
                    <w:div w:id="838932079">
                      <w:marLeft w:val="-225"/>
                      <w:marRight w:val="-225"/>
                      <w:marTop w:val="0"/>
                      <w:marBottom w:val="0"/>
                      <w:divBdr>
                        <w:top w:val="none" w:sz="0" w:space="0" w:color="auto"/>
                        <w:left w:val="none" w:sz="0" w:space="0" w:color="auto"/>
                        <w:bottom w:val="none" w:sz="0" w:space="0" w:color="auto"/>
                        <w:right w:val="none" w:sz="0" w:space="0" w:color="auto"/>
                      </w:divBdr>
                      <w:divsChild>
                        <w:div w:id="1633170610">
                          <w:marLeft w:val="0"/>
                          <w:marRight w:val="0"/>
                          <w:marTop w:val="0"/>
                          <w:marBottom w:val="0"/>
                          <w:divBdr>
                            <w:top w:val="none" w:sz="0" w:space="0" w:color="auto"/>
                            <w:left w:val="none" w:sz="0" w:space="0" w:color="auto"/>
                            <w:bottom w:val="none" w:sz="0" w:space="0" w:color="auto"/>
                            <w:right w:val="none" w:sz="0" w:space="0" w:color="auto"/>
                          </w:divBdr>
                          <w:divsChild>
                            <w:div w:id="12204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31533">
          <w:marLeft w:val="0"/>
          <w:marRight w:val="0"/>
          <w:marTop w:val="0"/>
          <w:marBottom w:val="0"/>
          <w:divBdr>
            <w:top w:val="none" w:sz="0" w:space="0" w:color="auto"/>
            <w:left w:val="none" w:sz="0" w:space="0" w:color="auto"/>
            <w:bottom w:val="none" w:sz="0" w:space="0" w:color="auto"/>
            <w:right w:val="none" w:sz="0" w:space="0" w:color="auto"/>
          </w:divBdr>
          <w:divsChild>
            <w:div w:id="684209915">
              <w:marLeft w:val="0"/>
              <w:marRight w:val="0"/>
              <w:marTop w:val="0"/>
              <w:marBottom w:val="0"/>
              <w:divBdr>
                <w:top w:val="none" w:sz="0" w:space="0" w:color="auto"/>
                <w:left w:val="none" w:sz="0" w:space="0" w:color="auto"/>
                <w:bottom w:val="none" w:sz="0" w:space="0" w:color="auto"/>
                <w:right w:val="none" w:sz="0" w:space="0" w:color="auto"/>
              </w:divBdr>
              <w:divsChild>
                <w:div w:id="225918181">
                  <w:marLeft w:val="-225"/>
                  <w:marRight w:val="-225"/>
                  <w:marTop w:val="0"/>
                  <w:marBottom w:val="0"/>
                  <w:divBdr>
                    <w:top w:val="none" w:sz="0" w:space="0" w:color="auto"/>
                    <w:left w:val="none" w:sz="0" w:space="0" w:color="auto"/>
                    <w:bottom w:val="none" w:sz="0" w:space="0" w:color="auto"/>
                    <w:right w:val="none" w:sz="0" w:space="0" w:color="auto"/>
                  </w:divBdr>
                  <w:divsChild>
                    <w:div w:id="250240701">
                      <w:marLeft w:val="0"/>
                      <w:marRight w:val="0"/>
                      <w:marTop w:val="0"/>
                      <w:marBottom w:val="0"/>
                      <w:divBdr>
                        <w:top w:val="none" w:sz="0" w:space="0" w:color="auto"/>
                        <w:left w:val="none" w:sz="0" w:space="0" w:color="auto"/>
                        <w:bottom w:val="none" w:sz="0" w:space="0" w:color="auto"/>
                        <w:right w:val="none" w:sz="0" w:space="0" w:color="auto"/>
                      </w:divBdr>
                      <w:divsChild>
                        <w:div w:id="1255093816">
                          <w:marLeft w:val="0"/>
                          <w:marRight w:val="0"/>
                          <w:marTop w:val="0"/>
                          <w:marBottom w:val="0"/>
                          <w:divBdr>
                            <w:top w:val="none" w:sz="0" w:space="0" w:color="auto"/>
                            <w:left w:val="none" w:sz="0" w:space="0" w:color="auto"/>
                            <w:bottom w:val="none" w:sz="0" w:space="0" w:color="auto"/>
                            <w:right w:val="none" w:sz="0" w:space="0" w:color="auto"/>
                          </w:divBdr>
                          <w:divsChild>
                            <w:div w:id="642202600">
                              <w:marLeft w:val="0"/>
                              <w:marRight w:val="0"/>
                              <w:marTop w:val="0"/>
                              <w:marBottom w:val="360"/>
                              <w:divBdr>
                                <w:top w:val="none" w:sz="0" w:space="0" w:color="auto"/>
                                <w:left w:val="none" w:sz="0" w:space="0" w:color="auto"/>
                                <w:bottom w:val="none" w:sz="0" w:space="0" w:color="auto"/>
                                <w:right w:val="none" w:sz="0" w:space="0" w:color="auto"/>
                              </w:divBdr>
                              <w:divsChild>
                                <w:div w:id="1702516066">
                                  <w:marLeft w:val="0"/>
                                  <w:marRight w:val="0"/>
                                  <w:marTop w:val="0"/>
                                  <w:marBottom w:val="0"/>
                                  <w:divBdr>
                                    <w:top w:val="none" w:sz="0" w:space="0" w:color="auto"/>
                                    <w:left w:val="none" w:sz="0" w:space="0" w:color="auto"/>
                                    <w:bottom w:val="none" w:sz="0" w:space="0" w:color="auto"/>
                                    <w:right w:val="none" w:sz="0" w:space="0" w:color="auto"/>
                                  </w:divBdr>
                                </w:div>
                                <w:div w:id="736317693">
                                  <w:marLeft w:val="0"/>
                                  <w:marRight w:val="0"/>
                                  <w:marTop w:val="0"/>
                                  <w:marBottom w:val="0"/>
                                  <w:divBdr>
                                    <w:top w:val="none" w:sz="0" w:space="0" w:color="auto"/>
                                    <w:left w:val="none" w:sz="0" w:space="0" w:color="auto"/>
                                    <w:bottom w:val="none" w:sz="0" w:space="0" w:color="auto"/>
                                    <w:right w:val="none" w:sz="0" w:space="0" w:color="auto"/>
                                  </w:divBdr>
                                  <w:divsChild>
                                    <w:div w:id="8864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kdl11k</dc:creator>
  <cp:keywords/>
  <dc:description/>
  <cp:lastModifiedBy>kdl11k</cp:lastModifiedBy>
  <cp:revision>3</cp:revision>
  <cp:lastPrinted>2020-04-20T04:13:00Z</cp:lastPrinted>
  <dcterms:created xsi:type="dcterms:W3CDTF">2020-04-20T04:12:00Z</dcterms:created>
  <dcterms:modified xsi:type="dcterms:W3CDTF">2020-04-20T04:13:00Z</dcterms:modified>
</cp:coreProperties>
</file>